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="000C3DC9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822DB2">
        <w:rPr>
          <w:rFonts w:ascii="標楷體" w:eastAsia="標楷體" w:hAnsi="標楷體" w:cs="標楷體" w:hint="eastAsia"/>
          <w:b/>
          <w:sz w:val="28"/>
          <w:szCs w:val="28"/>
          <w:u w:val="single"/>
        </w:rPr>
        <w:t>3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B07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170FC2">
        <w:rPr>
          <w:rFonts w:ascii="標楷體" w:eastAsia="標楷體" w:hAnsi="標楷體" w:cs="標楷體" w:hint="eastAsia"/>
          <w:b/>
          <w:sz w:val="28"/>
          <w:szCs w:val="28"/>
        </w:rPr>
        <w:t>秦健翔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FA501B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FA501B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4234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4234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14C" w:rsidRDefault="00FE36E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A8714C" w:rsidRDefault="00FE36E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A8714C" w:rsidRDefault="00FE36E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A8714C" w:rsidRDefault="00FE36EA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42343F" w:rsidRPr="0042343F" w:rsidRDefault="0042343F" w:rsidP="0042343F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42343F">
              <w:rPr>
                <w:rFonts w:ascii="標楷體" w:eastAsia="標楷體" w:hAnsi="標楷體"/>
                <w:sz w:val="24"/>
                <w:szCs w:val="24"/>
              </w:rPr>
              <w:t>社-J-B2理解不同時空的科技與媒體發展和應用，增進媒體識讀能力，並思辨其在生活中可能帶來的衝突與影響</w:t>
            </w:r>
            <w:r>
              <w:rPr>
                <w:rFonts w:ascii="標楷體" w:eastAsia="標楷體" w:hAnsi="標楷體"/>
              </w:rPr>
              <w:t>。</w:t>
            </w:r>
          </w:p>
          <w:p w:rsidR="0042343F" w:rsidRDefault="0042343F" w:rsidP="0042343F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42343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社-J-C1培養道德思辨與實踐能力、尊重人權的態度，具備民主素養、法治觀念、環境倫理以及在地與全球意識，參與社會公益活動。</w:t>
            </w:r>
          </w:p>
          <w:p w:rsidR="00A8714C" w:rsidRDefault="00FE36E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A31DFB" w:rsidTr="00B77D11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A31DFB" w:rsidTr="00B77D11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31DFB" w:rsidRDefault="00A31DF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第一週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社2a-IV-3 關心不同的社會文化及其發展，並展現開闊的世界觀。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社3b-IV-2 利用社會領域相關概念，整理並檢視所蒐集資料的適切性。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公Bd-IV-1 國家與政府的區別。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公Ca-IV-2 行政機關在政策制定前，為什麼應提供人民參與和表達意見的機會？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第一章國家與民主治理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1.一個國家的組成需要哪四個要素？請舉例說明。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2.人民、國民及公民的關係為何？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3.領土的種類有哪些？請舉例說明。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4.主權是什麼？對內與對外如何表現？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5.國家存在的目的為何？其功能如何表現？</w:t>
            </w:r>
          </w:p>
          <w:p w:rsidR="006D69C2" w:rsidRDefault="006D69C2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6D69C2">
              <w:rPr>
                <w:rFonts w:ascii="標楷體" w:eastAsia="標楷體" w:hAnsi="標楷體"/>
                <w:color w:val="FF0000"/>
              </w:rPr>
              <w:t>6.</w:t>
            </w:r>
            <w:r w:rsidRPr="006D69C2">
              <w:rPr>
                <w:rFonts w:ascii="標楷體" w:eastAsia="標楷體" w:hAnsi="標楷體" w:hint="eastAsia"/>
                <w:color w:val="FF0000"/>
              </w:rPr>
              <w:t>檢視台灣是否是一個國家？</w:t>
            </w:r>
          </w:p>
          <w:p w:rsidR="006D69C2" w:rsidRPr="006D69C2" w:rsidRDefault="006D69C2" w:rsidP="006D69C2">
            <w:pPr>
              <w:spacing w:line="260" w:lineRule="exact"/>
              <w:ind w:firstLine="0"/>
              <w:rPr>
                <w:rFonts w:ascii="標楷體" w:eastAsia="標楷體" w:hAnsi="標楷體"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1.我國國慶日由來的相關網路資料。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</w:t>
            </w:r>
            <w:bookmarkStart w:id="0" w:name="國際教育議題"/>
            <w:r w:rsidRPr="007620C6">
              <w:rPr>
                <w:rFonts w:ascii="標楷體" w:eastAsia="標楷體" w:hAnsi="標楷體" w:hint="eastAsia"/>
                <w:b/>
                <w:color w:val="FF0000"/>
              </w:rPr>
              <w:t>國際教育</w:t>
            </w:r>
            <w:bookmarkEnd w:id="0"/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國J2 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8/30(一)開學日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第二週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社2a-IV-3 關心不同的社會文化及其發展，並展現開闊的世界觀。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社3b-IV-2 利用社會領域相關概念，整理並檢視所蒐集資料的適切性。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公Bd-IV-1 國家與政府的區別。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公Ca-IV-2 行政機關在政策制定前，為什麼應提供人民參與和表達意見的機會？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第一章國家與民主治理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1.國家與政府不同點在哪裡？請舉例說明。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2.民主國家的政府如何組成？</w:t>
            </w:r>
          </w:p>
          <w:p w:rsidR="00030CDE" w:rsidRPr="006D69C2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6D69C2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3.政黨輪替是什麼意思？臺灣政黨輪替的歷史為何？</w:t>
            </w:r>
          </w:p>
          <w:p w:rsidR="006D69C2" w:rsidRPr="001323B8" w:rsidRDefault="006D69C2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6D69C2">
              <w:rPr>
                <w:rFonts w:ascii="標楷體" w:eastAsia="標楷體" w:hAnsi="標楷體" w:hint="eastAsia"/>
                <w:color w:val="FF0000"/>
              </w:rPr>
              <w:t>4.台灣是國家還是政治實體？台灣如何加入國際組織與國際賽事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1.臺灣民主化里程碑－首次總統民選的相關網路資料。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隨堂練習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【國際教育】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國J2 具備國際視野的國家意識。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第三週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社2a-IV-3 關心不同的社會文化及其發展，並展現開闊的世界觀。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社3b-IV-2 利用社會領域相關概念，整理並檢視所蒐集資料的適切性。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lastRenderedPageBreak/>
              <w:t>公Bd-IV-1 國家與政府的區別。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公Ca-IV-2 行政機關在政策制定前，為什麼應提供人民參與和表達意見的機會？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第一章國家與民主治理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1.說明為什麼政府制定政策前，應提供人民參與和表達意見的機會。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2.說明各項參與公共事務的方式，舉例說明參與公共事務與表達民意之間的關係。</w:t>
            </w:r>
          </w:p>
          <w:p w:rsidR="006D69C2" w:rsidRPr="001323B8" w:rsidRDefault="00F30258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F30258">
              <w:rPr>
                <w:rFonts w:ascii="標楷體" w:eastAsia="標楷體" w:hAnsi="標楷體" w:hint="eastAsia"/>
                <w:color w:val="FF0000"/>
              </w:rPr>
              <w:lastRenderedPageBreak/>
              <w:t>3</w:t>
            </w:r>
            <w:r w:rsidRPr="00F30258">
              <w:rPr>
                <w:rFonts w:ascii="標楷體" w:eastAsia="標楷體" w:hAnsi="標楷體"/>
                <w:color w:val="FF0000"/>
              </w:rPr>
              <w:t>.</w:t>
            </w:r>
            <w:r w:rsidRPr="00F30258">
              <w:rPr>
                <w:rFonts w:ascii="標楷體" w:eastAsia="標楷體" w:hAnsi="標楷體" w:hint="eastAsia"/>
                <w:color w:val="FF0000"/>
              </w:rPr>
              <w:t>台灣的公共事務決策有甚麼特色?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1.民意展現的例子，例如：同志大遊行、2020總統大選等公共事務的相關網路資料。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3.作業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【國際教育】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國J2 具備國際視野的國家意識。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人J3 探索各種利益可能發生的衝突，並了解如何運用民主審議</w:t>
            </w:r>
            <w:r w:rsidRPr="007620C6">
              <w:rPr>
                <w:rFonts w:ascii="標楷體" w:eastAsia="標楷體" w:hAnsi="標楷體" w:hint="eastAsia"/>
                <w:color w:val="FF0000"/>
              </w:rPr>
              <w:lastRenderedPageBreak/>
              <w:t>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第四週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社2c-IV-1 從歷史或社會事件中，省思自身或所屬群體的文化淵源、處境及自主性。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公Bf-IV-1 法治與人治的差異。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公Bf-IV-2 憲法、法律、命令三者為什麼有位階的關係？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公Bg-IV-1 為什麼憲法被稱為「人民權利的保障書」？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F3025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第二章憲法與人權保障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1.說明人治與法治的定義及其差異，並輔以實例對照說明。</w:t>
            </w:r>
          </w:p>
          <w:p w:rsidR="00F30258" w:rsidRPr="00F30258" w:rsidRDefault="00030CDE" w:rsidP="00F30258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2.說明英國的法治發展歷程。</w:t>
            </w:r>
          </w:p>
          <w:p w:rsidR="00F30258" w:rsidRPr="00F30258" w:rsidRDefault="00F30258" w:rsidP="00F30258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F30258">
              <w:rPr>
                <w:rFonts w:ascii="標楷體" w:eastAsia="標楷體" w:hAnsi="標楷體"/>
                <w:bCs/>
                <w:snapToGrid w:val="0"/>
                <w:color w:val="FF0000"/>
              </w:rPr>
              <w:t>3.</w:t>
            </w: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檢視台灣的人權發展歷程與特色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1.中國的新聞報導，可讓學生判斷這樣的國家屬於法治或人治。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3.課堂觀察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9/</w:t>
            </w:r>
            <w:r w:rsidRPr="00BD72D4">
              <w:rPr>
                <w:rFonts w:ascii="標楷體" w:eastAsia="標楷體" w:hAnsi="標楷體" w:cs="標楷體"/>
                <w:color w:val="FF0000"/>
              </w:rPr>
              <w:t>17</w:t>
            </w:r>
            <w:r w:rsidRPr="00BD72D4">
              <w:rPr>
                <w:rFonts w:ascii="標楷體" w:eastAsia="標楷體" w:hAnsi="標楷體" w:cs="標楷體" w:hint="eastAsia"/>
                <w:color w:val="FF0000"/>
              </w:rPr>
              <w:t>中秋節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第五週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社2c-IV-1 從歷史或社會事件中，省思自身或所屬群體的文化淵源、處境及自主性。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公Bf-IV-1 法治與人治的差異。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公Bf-IV-2 憲法、法律、命令三者為什麼有位階的關係？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公Bg-IV-1 為什麼憲法被稱為「人民權利的保障書」？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第二章憲法與人權保障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1.說明法律的三個位階、含義及修正方式，並輔以實例對照說明。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2.說明憲法的意義及最高性、原則性及固定性</w:t>
            </w:r>
            <w:r w:rsidRPr="00F30258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F30258" w:rsidRPr="001323B8" w:rsidRDefault="00F30258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F30258">
              <w:rPr>
                <w:rFonts w:ascii="標楷體" w:eastAsia="標楷體" w:hAnsi="標楷體"/>
                <w:color w:val="FF0000"/>
              </w:rPr>
              <w:t>3.</w:t>
            </w:r>
            <w:r w:rsidRPr="00F30258">
              <w:rPr>
                <w:rFonts w:ascii="標楷體" w:eastAsia="標楷體" w:hAnsi="標楷體" w:hint="eastAsia"/>
                <w:color w:val="FF0000"/>
              </w:rPr>
              <w:t>探討台灣憲法的特色與問題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1.大法官對於同志婚姻釋憲的相關網路資料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第六週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社2c-IV-1 從歷史或社會事件中，省思自身或所屬群體的文化淵源、處境及自主性。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公Bf-IV-1 法治與人治的差異。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公Bf-IV-2 憲法、法律、命令三者為什麼有位階的關係？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公Bg-IV-1 為什麼憲法被稱為「人民權利的保障書」？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第二章憲法與人權保障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  <w:snapToGrid w:val="0"/>
              </w:rPr>
              <w:t>1.說明為什麼現代民主國家大多將人民基本權利寫入憲法中。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  <w:snapToGrid w:val="0"/>
              </w:rPr>
              <w:t>2.說明憲法的基本權利規定及其內涵，並輔以實例對照說明。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3.說明其他憲法未明文列舉的權利。</w:t>
            </w:r>
          </w:p>
          <w:p w:rsidR="00F30258" w:rsidRPr="001323B8" w:rsidRDefault="00F30258" w:rsidP="00030CDE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F30258">
              <w:rPr>
                <w:rFonts w:ascii="標楷體" w:eastAsia="標楷體" w:hAnsi="標楷體"/>
                <w:bCs/>
                <w:snapToGrid w:val="0"/>
                <w:color w:val="FF0000"/>
              </w:rPr>
              <w:t>4.</w:t>
            </w: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檢視台灣的人權法治保障問題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心得報告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人J1 認識基本人權的意涵，並了解憲法對人權保障的意義。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人J2 關懷國內人權議題，提出一個符合正義的社會藍圖，並進行社會改進與行動。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第七週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社2c-IV-1 從歷史或社會事件中，省思自身或所屬群體的文化淵源、處境及自主性。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公Bf-IV-1 法治與人治的差異。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公Bf-IV-2 憲法、法律、命令三者為什麼有位階的關係？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公Bg-IV-1 為什麼憲法被稱為「人民權利的保障書」？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第二章憲法與人權保障（第一次段考）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1.說明實作與練習案例與憲法之間的關係。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2.說明人民基本權利受到侵害時，可以如何保障自己的權利。</w:t>
            </w:r>
          </w:p>
          <w:p w:rsidR="00F30258" w:rsidRPr="001323B8" w:rsidRDefault="00F30258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F30258">
              <w:rPr>
                <w:rFonts w:ascii="標楷體" w:eastAsia="標楷體" w:hAnsi="標楷體"/>
                <w:color w:val="FF0000"/>
              </w:rPr>
              <w:t>3.</w:t>
            </w:r>
            <w:r w:rsidRPr="00F30258">
              <w:rPr>
                <w:rFonts w:ascii="標楷體" w:eastAsia="標楷體" w:hAnsi="標楷體" w:hint="eastAsia"/>
                <w:color w:val="FF0000"/>
              </w:rPr>
              <w:t>探討台灣國中生的人權保障與檢視本校狀況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1.有關推動強制汽機車責任險的柯媽媽相關網路資料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3.作業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人J1 認識基本人權的意涵，並了解憲法對人權保障的意義。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人J2 關懷國內人權議題，提出一個符合正義的社會藍圖，並進行社會改進與行動。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10/10國慶日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第八週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公Be-IV-1 民主國家的政府體制為什麼須符合權力分立的原則？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公Be-IV-2 為什麼政府的職權與行使要規範在憲法中？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第三章憲法與權力分立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1.說明政府為什麼需要權力分立及其歷史背景。</w:t>
            </w:r>
          </w:p>
          <w:p w:rsidR="00030CDE" w:rsidRPr="00F3025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2.說明三權分立的內容與特色，以美國為例說明。</w:t>
            </w:r>
          </w:p>
          <w:p w:rsidR="00F30258" w:rsidRPr="001323B8" w:rsidRDefault="00F30258" w:rsidP="00030CDE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F30258">
              <w:rPr>
                <w:rFonts w:ascii="標楷體" w:eastAsia="標楷體" w:hAnsi="標楷體"/>
                <w:bCs/>
                <w:snapToGrid w:val="0"/>
                <w:color w:val="FF0000"/>
              </w:rPr>
              <w:t>3.</w:t>
            </w:r>
            <w:r w:rsidRPr="00F30258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結合歷史知識檢視台灣戒嚴時期的權力分立是否有落實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1.有關美國獨立的相關網路資料。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第一次段考</w:t>
            </w:r>
          </w:p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BD72D4">
              <w:rPr>
                <w:rFonts w:ascii="標楷體" w:eastAsia="標楷體" w:hAnsi="標楷體" w:cs="標楷體"/>
                <w:color w:val="FF0000"/>
              </w:rPr>
              <w:t>0/15,16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第九週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lastRenderedPageBreak/>
              <w:t>公Be-IV-1 民主國家的政府體制為什麼須符合權力分立的原則？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公Be-IV-2 為什麼政府的職權與</w:t>
            </w:r>
            <w:r w:rsidRPr="001323B8">
              <w:rPr>
                <w:rFonts w:ascii="標楷體" w:eastAsia="標楷體" w:hAnsi="標楷體" w:cs="標楷體" w:hint="eastAsia"/>
              </w:rPr>
              <w:lastRenderedPageBreak/>
              <w:t>行使要規範在憲法中？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lastRenderedPageBreak/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第三章憲法與權力分立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1.說明五權分立的內容，以臺灣政府制度舉例說明。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2.說明三權分立與五權分立的差異及其原因。</w:t>
            </w:r>
          </w:p>
          <w:p w:rsidR="00F30258" w:rsidRPr="001323B8" w:rsidRDefault="00F30258" w:rsidP="00F30258">
            <w:pPr>
              <w:spacing w:line="260" w:lineRule="exact"/>
              <w:ind w:firstLine="0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lastRenderedPageBreak/>
              <w:t>3.</w:t>
            </w:r>
            <w:r w:rsidR="0008286A"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對台灣憲政體制的改革建議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1.有關大法官釋憲如何保障人民權利、影響政府施政的相關網路資料，例如：役男出國的解禁。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lastRenderedPageBreak/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7A1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第十週</w:t>
            </w:r>
          </w:p>
          <w:p w:rsidR="00030CDE" w:rsidRPr="002B7A1F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社3a-IV-1 發現不同時空脈絡中的人類生活問題，並進行探究。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社3c-IV-1 聆聽他人意見，表達自我觀點，並能以同理心與他人討論。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</w:rPr>
              <w:lastRenderedPageBreak/>
              <w:t>公Be-IV-1 民主國家的政府體制為什麼須符合權力分立的原則？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</w:rPr>
              <w:t>公Be-IV-2 為什麼政府的職權與行使要規範在憲法中？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第三章憲法與權力分立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  <w:snapToGrid w:val="0"/>
              </w:rPr>
              <w:t>1.說明何謂憲政精神，並輔以實例對照說明。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2.說明落實憲政精神的四大原則，以臺灣政治制度舉例說明之。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1.有關人治國家不依法行政的相關網路資料，例如：中國的國家治理。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3.作業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習題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法J3 認識法律之意義與制定。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</w:rPr>
              <w:t>11月2日校慶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第十一週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第四章中央政府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1.說明我國中央政府的組織架構。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2.說明行政權的定義。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3.說明總統如何行使行政權，並輔以實例對照說明。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4.說明行政院如何行使行政權，並輔以實例對照說明。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5.說明行政院的組織架構。</w:t>
            </w:r>
          </w:p>
          <w:p w:rsidR="0008286A" w:rsidRPr="001323B8" w:rsidRDefault="0008286A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08286A">
              <w:rPr>
                <w:rFonts w:ascii="標楷體" w:eastAsia="標楷體" w:hAnsi="標楷體"/>
                <w:color w:val="FF0000"/>
              </w:rPr>
              <w:t>6.</w:t>
            </w:r>
            <w:r w:rsidRPr="0008286A">
              <w:rPr>
                <w:rFonts w:ascii="標楷體" w:eastAsia="標楷體" w:hAnsi="標楷體" w:hint="eastAsia"/>
                <w:color w:val="FF0000"/>
              </w:rPr>
              <w:t>探討我國行政院的缺點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1.有關我國總統以三軍統帥身分領導國軍的相關網路資料。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心得報告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第十二週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08286A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第四章中央政府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1.說明司法權的定義，說明司法院如何行使司法權，說明懲戒法院與憲法法庭的功能。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2.說明考試權的定義，說明考試院如何行使考試權，說明考選部與銓敘部的功能。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3.說明監察權的定義，說明監察院如何行使監察權，說明審計部的功能。</w:t>
            </w:r>
          </w:p>
          <w:p w:rsidR="0008286A" w:rsidRPr="001323B8" w:rsidRDefault="0008286A" w:rsidP="00030CDE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t>4.</w:t>
            </w: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辯論：監察院與考試院的廢留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1.有關人民對政府裁罰不滿，到法院提起訴訟的相關網路資料。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3.課堂觀察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第十三週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第四章中央政府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1.說明行政權及立法權的制衡關係，舉例說明緊急命令。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2.說明不信任案與解散制度。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3.說明覆議制度。</w:t>
            </w:r>
          </w:p>
          <w:p w:rsidR="0008286A" w:rsidRPr="001323B8" w:rsidRDefault="0008286A" w:rsidP="00030CDE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08286A">
              <w:rPr>
                <w:rFonts w:ascii="標楷體" w:eastAsia="標楷體" w:hAnsi="標楷體"/>
                <w:color w:val="FF0000"/>
              </w:rPr>
              <w:t>4.</w:t>
            </w:r>
            <w:r w:rsidRPr="0008286A">
              <w:rPr>
                <w:rFonts w:ascii="標楷體" w:eastAsia="標楷體" w:hAnsi="標楷體" w:hint="eastAsia"/>
                <w:color w:val="FF0000"/>
              </w:rPr>
              <w:t>統整、討論歷屆政府的朝野關係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1.有關921大地震時，總統頒布緊急命令的過程與追認。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4.隨堂練習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5.課堂觀察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第十四週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第四章中央政府（第二次段考）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1.說明立法權與司法權的制衡，以總統、副總統彈劾案說明之。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2.說明監察權與司法權的制衡，以公務人員彈劾案說明之。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3.說明中央政府預算及決算的流程。</w:t>
            </w:r>
          </w:p>
          <w:p w:rsidR="0008286A" w:rsidRPr="001323B8" w:rsidRDefault="0008286A" w:rsidP="0008286A">
            <w:pPr>
              <w:spacing w:line="260" w:lineRule="exact"/>
              <w:ind w:firstLine="0"/>
              <w:rPr>
                <w:rFonts w:ascii="標楷體" w:eastAsia="標楷體" w:hAnsi="標楷體" w:hint="eastAsia"/>
              </w:rPr>
            </w:pPr>
            <w:r w:rsidRPr="0008286A">
              <w:rPr>
                <w:rFonts w:ascii="標楷體" w:eastAsia="標楷體" w:hAnsi="標楷體"/>
                <w:color w:val="FF0000"/>
              </w:rPr>
              <w:t>4.</w:t>
            </w:r>
            <w:r w:rsidRPr="0008286A">
              <w:rPr>
                <w:rFonts w:ascii="標楷體" w:eastAsia="標楷體" w:hAnsi="標楷體" w:hint="eastAsia"/>
                <w:color w:val="FF0000"/>
              </w:rPr>
              <w:t>討論：台灣的民意代表</w:t>
            </w:r>
            <w:r>
              <w:rPr>
                <w:rFonts w:ascii="標楷體" w:eastAsia="標楷體" w:hAnsi="標楷體" w:hint="eastAsia"/>
                <w:color w:val="FF0000"/>
              </w:rPr>
              <w:t>的</w:t>
            </w:r>
            <w:r w:rsidRPr="0008286A">
              <w:rPr>
                <w:rFonts w:ascii="標楷體" w:eastAsia="標楷體" w:hAnsi="標楷體" w:hint="eastAsia"/>
                <w:color w:val="FF0000"/>
              </w:rPr>
              <w:t>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3.作業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第2次段考</w:t>
            </w:r>
          </w:p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28,29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第十五週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第五章地方政府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1.說明權力分立原則。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lastRenderedPageBreak/>
              <w:t>2.說明我國的分權方式「均權制度」，說明如何劃分中央與地方權限，舉例說明之。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3.說明我國的地方政府組織層級。</w:t>
            </w:r>
          </w:p>
          <w:p w:rsidR="0008286A" w:rsidRPr="001323B8" w:rsidRDefault="0008286A" w:rsidP="0008286A">
            <w:pPr>
              <w:spacing w:line="260" w:lineRule="exact"/>
              <w:ind w:firstLine="0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t>4.</w:t>
            </w: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台灣政治人物的政治仕途發展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1.有關新冠肺炎事件中，臺灣中央與地方政府配合防疫的相關網路資料。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lastRenderedPageBreak/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第十六週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第五章地方政府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1.說明我國現在的行政區劃分，說明省的虛級化。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2.說明我國權力分立示意圖及其原則。</w:t>
            </w:r>
          </w:p>
          <w:p w:rsidR="0008286A" w:rsidRPr="001323B8" w:rsidRDefault="0008286A" w:rsidP="00030CDE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t>3.</w:t>
            </w: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議題：我國的地方制度法與統籌分配款分配比例是否應該修正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3.隨堂練習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4.課堂觀察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第十七週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第五章地方政府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1.說明我國地方政府的功能，以課本下圖舉例說明之。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2.說明地方政府的自籌財源，說明地方稅收，說明公共造產，並輔以實例對照說明。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1.有關宜蘭童玩節的觀光收入的相關網路資料。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第十八週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公1c-IV-1 運用公民知識，提出自己對公共議題的見解。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社3b-IV-1 適當選用多種管道蒐集與社會領域相關的資料。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公Be-IV-3 我國中央政府如何組成？我國的地方政府如何組成？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第五章地方政府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1.說明地方政府的非自籌財源，說明中央統籌分配款。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1.有關臺灣六都統籌分配款分配情形的相關網路資料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3.作業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習題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【法治教育】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法J5 認識憲法的意義。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法J6 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12/31(五)元旦補假</w:t>
            </w:r>
          </w:p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1/1(六)元旦</w:t>
            </w:r>
          </w:p>
        </w:tc>
      </w:tr>
      <w:tr w:rsidR="00030CDE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第十九週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</w:t>
            </w:r>
            <w:r w:rsidRPr="001323B8">
              <w:rPr>
                <w:rFonts w:ascii="標楷體" w:eastAsia="標楷體" w:hAnsi="標楷體" w:hint="eastAsia"/>
                <w:bCs/>
              </w:rPr>
              <w:lastRenderedPageBreak/>
              <w:t>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lastRenderedPageBreak/>
              <w:t>公Cc-IV-1 民主社會中的政治參與為什麼很重要？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公Cc-IV-2 民主社會中為什麼常用投票來做為重要的參與形式？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公Cc-IV-3 公平投票有哪些基本原則？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030CDE" w:rsidRPr="001323B8" w:rsidRDefault="00030CDE" w:rsidP="00030CDE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第六章政治參與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1.說明政治的定義。</w:t>
            </w:r>
          </w:p>
          <w:p w:rsidR="00030CDE" w:rsidRPr="0008286A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2.說明政治參與的定義，舉例說明政治參與的方式與意義。</w:t>
            </w:r>
          </w:p>
          <w:p w:rsidR="0008286A" w:rsidRPr="001323B8" w:rsidRDefault="0008286A" w:rsidP="00030CDE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t>3.</w:t>
            </w: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檢視台灣的選舉特色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1.有關各種議題的遊行陳情的相關網路資料，例如：太陽花學運。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元旦</w:t>
            </w:r>
          </w:p>
        </w:tc>
      </w:tr>
      <w:tr w:rsidR="007620C6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0C6" w:rsidRPr="00820982" w:rsidRDefault="007620C6" w:rsidP="007620C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第二十週</w:t>
            </w:r>
          </w:p>
          <w:p w:rsidR="007620C6" w:rsidRPr="00820982" w:rsidRDefault="007620C6" w:rsidP="007620C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公Cc-IV-1 民主社會中的政治參與為什麼很重要？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公Cc-IV-2 民主社會中為什麼常用投票來做為重要的參與形式？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公Cc-IV-3 公平投票有哪些基本原則？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第六章政治參與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1.說明為什麼投票是最重要的政治參與形式。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2.說明投票如何落實憲法中的人民基本權利。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3.說明民選的行政首長、民意代表與非民選的公務人員。</w:t>
            </w:r>
          </w:p>
          <w:p w:rsidR="0008286A" w:rsidRPr="0008286A" w:rsidRDefault="007620C6" w:rsidP="0008286A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4.說明公民投票的流程。</w:t>
            </w:r>
          </w:p>
          <w:p w:rsidR="0008286A" w:rsidRPr="001323B8" w:rsidRDefault="0008286A" w:rsidP="0008286A">
            <w:pPr>
              <w:spacing w:line="260" w:lineRule="exact"/>
              <w:rPr>
                <w:rFonts w:ascii="標楷體" w:eastAsia="標楷體" w:hAnsi="標楷體" w:hint="eastAsia"/>
                <w:bCs/>
                <w:snapToGrid w:val="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5</w:t>
            </w:r>
            <w:r w:rsidRPr="0008286A">
              <w:rPr>
                <w:rFonts w:ascii="標楷體" w:eastAsia="標楷體" w:hAnsi="標楷體"/>
                <w:bCs/>
                <w:snapToGrid w:val="0"/>
                <w:color w:val="FF0000"/>
              </w:rPr>
              <w:t>.</w:t>
            </w: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探討年的公投特色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1.有關2018年公民投票的過程與對臺灣社會的影響的相關網路資料。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0C6" w:rsidRPr="00BD72D4" w:rsidRDefault="007620C6" w:rsidP="007620C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620C6" w:rsidRPr="008F16B4" w:rsidTr="00A31DF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20C6" w:rsidRPr="00820982" w:rsidRDefault="007620C6" w:rsidP="007620C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第二十一週</w:t>
            </w:r>
          </w:p>
          <w:p w:rsidR="007620C6" w:rsidRPr="00820982" w:rsidRDefault="007620C6" w:rsidP="007620C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公1a-IV-1 理解公民知識的核心概念。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社1b-IV-1 應用社會領域內容知識解析生活經驗或社會現象。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社2a-IV-2 關注生活周遭的重要議題及其脈絡，發展本土意識與在地關懷。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社2c-IV-2 珍視重要的公民價值並願意付諸行動。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hint="eastAsia"/>
                <w:bCs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公Cc-IV-1 民主社會中的政治參與為什麼很重要？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公Cc-IV-2 民主社會中為什麼常用投票來做為重要的參與形式？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1323B8">
              <w:rPr>
                <w:rFonts w:ascii="標楷體" w:eastAsia="標楷體" w:hAnsi="標楷體" w:cs="標楷體" w:hint="eastAsia"/>
                <w:bCs/>
              </w:rPr>
              <w:t>公Cc-IV-3 公平投票有哪些基本原則？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第四篇社會生活的組織及制度（中）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</w:rPr>
            </w:pPr>
            <w:r w:rsidRPr="001323B8">
              <w:rPr>
                <w:rFonts w:ascii="標楷體" w:eastAsia="標楷體" w:hAnsi="標楷體" w:cs="標楷體" w:hint="eastAsia"/>
                <w:bCs/>
                <w:snapToGrid w:val="0"/>
              </w:rPr>
              <w:t>第六章政治參與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bookmarkStart w:id="1" w:name="_GoBack"/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1.說明為什麼投票是最重要的政治參與形式。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2.說明投票如何落實憲法中的人民基本權利。</w:t>
            </w:r>
          </w:p>
          <w:p w:rsidR="007620C6" w:rsidRPr="0008286A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3.說明民選的行政首長、民意代表與非民選的公務人員。</w:t>
            </w:r>
          </w:p>
          <w:p w:rsidR="007620C6" w:rsidRPr="001323B8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08286A">
              <w:rPr>
                <w:rFonts w:ascii="標楷體" w:eastAsia="標楷體" w:hAnsi="標楷體" w:hint="eastAsia"/>
                <w:bCs/>
                <w:snapToGrid w:val="0"/>
                <w:color w:val="FF0000"/>
              </w:rPr>
              <w:t>4.說明公民投票的流程。</w:t>
            </w:r>
            <w:bookmarkEnd w:id="1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1.有關2018年公民投票的過程與對臺灣社會的影響的相關網路資料。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</w:t>
            </w:r>
            <w:r w:rsidRPr="007620C6">
              <w:rPr>
                <w:rFonts w:ascii="標楷體" w:eastAsia="標楷體" w:hAnsi="標楷體" w:cs="標楷體" w:hint="eastAsia"/>
                <w:snapToGrid w:val="0"/>
                <w:color w:val="FF0000"/>
              </w:rPr>
              <w:t>分組</w:t>
            </w: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討論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2.紙筆測驗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  <w:r w:rsidRPr="007620C6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【人權教育】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人J3 探索各種利益可能發生的衝突，並了解如何運用民主審議方式及正當的程序，以形成公共規則，落實平等自由之保障。</w:t>
            </w:r>
          </w:p>
          <w:p w:rsidR="007620C6" w:rsidRPr="007620C6" w:rsidRDefault="007620C6" w:rsidP="007620C6">
            <w:pPr>
              <w:spacing w:line="260" w:lineRule="exact"/>
              <w:rPr>
                <w:rFonts w:ascii="標楷體" w:eastAsia="標楷體" w:hAnsi="標楷體"/>
                <w:bCs/>
                <w:color w:val="FF0000"/>
              </w:rPr>
            </w:pPr>
            <w:r w:rsidRPr="007620C6">
              <w:rPr>
                <w:rFonts w:ascii="標楷體" w:eastAsia="標楷體" w:hAnsi="標楷體" w:hint="eastAsia"/>
                <w:bCs/>
                <w:color w:val="FF0000"/>
              </w:rPr>
              <w:t>人J4 了解平等、正義的原則，並在生活中實踐。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0C6" w:rsidRPr="00BD72D4" w:rsidRDefault="007620C6" w:rsidP="007620C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第3次段考</w:t>
            </w:r>
          </w:p>
          <w:p w:rsidR="007620C6" w:rsidRPr="00BD72D4" w:rsidRDefault="007620C6" w:rsidP="007620C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</w:t>
            </w: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16,</w:t>
            </w: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17</w:t>
            </w:r>
          </w:p>
        </w:tc>
      </w:tr>
      <w:tr w:rsidR="00030CDE" w:rsidRPr="00820982" w:rsidTr="004F525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2" w:name="_Hlk169863226"/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第二十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</w:t>
            </w:r>
            <w:r w:rsidRPr="0082098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</w:p>
          <w:p w:rsidR="00030CDE" w:rsidRPr="0082098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500692" w:rsidRDefault="00030CDE" w:rsidP="00030CDE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500692" w:rsidRDefault="00030CDE" w:rsidP="00030CD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820982" w:rsidRDefault="00030CDE" w:rsidP="00030CDE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  <w:color w:val="FF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b/>
                <w:color w:val="FF0000"/>
              </w:rPr>
            </w:pPr>
            <w:r w:rsidRPr="007620C6">
              <w:rPr>
                <w:rFonts w:ascii="標楷體" w:eastAsia="標楷體" w:hAnsi="標楷體" w:hint="eastAsia"/>
                <w:b/>
                <w:color w:val="FF0000"/>
              </w:rPr>
              <w:t>【國際教育】</w:t>
            </w:r>
          </w:p>
          <w:p w:rsidR="00030CDE" w:rsidRPr="007620C6" w:rsidRDefault="00030CDE" w:rsidP="00030CDE">
            <w:pPr>
              <w:spacing w:line="260" w:lineRule="exact"/>
              <w:rPr>
                <w:rFonts w:ascii="標楷體" w:eastAsia="標楷體" w:hAnsi="標楷體"/>
                <w:color w:val="FF0000"/>
              </w:rPr>
            </w:pPr>
            <w:r w:rsidRPr="007620C6">
              <w:rPr>
                <w:rFonts w:ascii="標楷體" w:eastAsia="標楷體" w:hAnsi="標楷體" w:hint="eastAsia"/>
                <w:color w:val="FF0000"/>
              </w:rPr>
              <w:t>國J2 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DE" w:rsidRPr="00BD72D4" w:rsidRDefault="00030CDE" w:rsidP="00030CDE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Pr="00BD72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/20</w:t>
            </w:r>
            <w:r w:rsidRPr="00BD72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休業式</w:t>
            </w:r>
          </w:p>
        </w:tc>
      </w:tr>
      <w:bookmarkEnd w:id="2"/>
    </w:tbl>
    <w:p w:rsidR="00956B1D" w:rsidRDefault="00956B1D" w:rsidP="00A31DFB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9C2" w:rsidRDefault="006D69C2">
      <w:r>
        <w:separator/>
      </w:r>
    </w:p>
  </w:endnote>
  <w:endnote w:type="continuationSeparator" w:id="0">
    <w:p w:rsidR="006D69C2" w:rsidRDefault="006D6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9C2" w:rsidRDefault="006D69C2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A31DFB">
      <w:rPr>
        <w:noProof/>
        <w:lang w:val="zh-TW"/>
      </w:rPr>
      <w:t>3</w:t>
    </w:r>
    <w:r>
      <w:fldChar w:fldCharType="end"/>
    </w:r>
  </w:p>
  <w:p w:rsidR="006D69C2" w:rsidRDefault="006D69C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9C2" w:rsidRDefault="006D69C2">
      <w:r>
        <w:separator/>
      </w:r>
    </w:p>
  </w:footnote>
  <w:footnote w:type="continuationSeparator" w:id="0">
    <w:p w:rsidR="006D69C2" w:rsidRDefault="006D6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0CDE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286A"/>
    <w:rsid w:val="0008332E"/>
    <w:rsid w:val="00085DA0"/>
    <w:rsid w:val="0009073F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3DC9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CF9"/>
    <w:rsid w:val="00170D0B"/>
    <w:rsid w:val="00170FC2"/>
    <w:rsid w:val="00173192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994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95410"/>
    <w:rsid w:val="002A105E"/>
    <w:rsid w:val="002A156D"/>
    <w:rsid w:val="002A2334"/>
    <w:rsid w:val="002A402E"/>
    <w:rsid w:val="002A422B"/>
    <w:rsid w:val="002A4EAA"/>
    <w:rsid w:val="002A7515"/>
    <w:rsid w:val="002B5B91"/>
    <w:rsid w:val="002B7A1F"/>
    <w:rsid w:val="002C2C4F"/>
    <w:rsid w:val="002C6411"/>
    <w:rsid w:val="002D3F86"/>
    <w:rsid w:val="002D6B47"/>
    <w:rsid w:val="002D7331"/>
    <w:rsid w:val="002E2523"/>
    <w:rsid w:val="002E38B1"/>
    <w:rsid w:val="002E6D6E"/>
    <w:rsid w:val="002F43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5613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343F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E7A67"/>
    <w:rsid w:val="004F1AB5"/>
    <w:rsid w:val="004F2F0B"/>
    <w:rsid w:val="004F40A0"/>
    <w:rsid w:val="004F5252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27695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5C93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592"/>
    <w:rsid w:val="006B51FE"/>
    <w:rsid w:val="006D1D3D"/>
    <w:rsid w:val="006D30E1"/>
    <w:rsid w:val="006D3ACD"/>
    <w:rsid w:val="006D3CA3"/>
    <w:rsid w:val="006D52E9"/>
    <w:rsid w:val="006D69C2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22B1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0C6"/>
    <w:rsid w:val="00762578"/>
    <w:rsid w:val="007649FE"/>
    <w:rsid w:val="00765F73"/>
    <w:rsid w:val="00772791"/>
    <w:rsid w:val="00775112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3059"/>
    <w:rsid w:val="00811297"/>
    <w:rsid w:val="00812AC4"/>
    <w:rsid w:val="00820982"/>
    <w:rsid w:val="008222BF"/>
    <w:rsid w:val="00822DB2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8D7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A91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61BE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49C4"/>
    <w:rsid w:val="00A17F97"/>
    <w:rsid w:val="00A20A0D"/>
    <w:rsid w:val="00A22D08"/>
    <w:rsid w:val="00A25248"/>
    <w:rsid w:val="00A311F1"/>
    <w:rsid w:val="00A31DFB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14C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38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77D11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D72D4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3851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97385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7F2"/>
    <w:rsid w:val="00DE1D2A"/>
    <w:rsid w:val="00DE677C"/>
    <w:rsid w:val="00DE67E2"/>
    <w:rsid w:val="00DF1923"/>
    <w:rsid w:val="00DF269C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C9A"/>
    <w:rsid w:val="00E22722"/>
    <w:rsid w:val="00E22ED8"/>
    <w:rsid w:val="00E24A57"/>
    <w:rsid w:val="00E26C3E"/>
    <w:rsid w:val="00E325ED"/>
    <w:rsid w:val="00E3550F"/>
    <w:rsid w:val="00E428EF"/>
    <w:rsid w:val="00E46E43"/>
    <w:rsid w:val="00E47B31"/>
    <w:rsid w:val="00E51BC1"/>
    <w:rsid w:val="00E52EA3"/>
    <w:rsid w:val="00E5367F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0F8B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258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501B"/>
    <w:rsid w:val="00FB076D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36EA"/>
    <w:rsid w:val="00FE5095"/>
    <w:rsid w:val="00FE52E2"/>
    <w:rsid w:val="00FE6368"/>
    <w:rsid w:val="00FF527C"/>
    <w:rsid w:val="00FF6336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1F776FF"/>
  <w15:docId w15:val="{EE9B1BB2-6220-4E57-A56B-09B27EE5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F5252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AF895-ED0B-4835-88BE-B7ED2D488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19</Pages>
  <Words>1556</Words>
  <Characters>8870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2018-11-20T02:54:00Z</cp:lastPrinted>
  <dcterms:created xsi:type="dcterms:W3CDTF">2024-06-26T03:23:00Z</dcterms:created>
  <dcterms:modified xsi:type="dcterms:W3CDTF">2024-08-19T11:02:00Z</dcterms:modified>
</cp:coreProperties>
</file>